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9B2C9" w14:textId="531E6F8A" w:rsidR="00D2273A" w:rsidRPr="008B54E8" w:rsidRDefault="00D2273A" w:rsidP="00D2273A">
      <w:pPr>
        <w:pStyle w:val="he"/>
        <w:shd w:val="clear" w:color="auto" w:fill="FFFFFF"/>
        <w:spacing w:before="480" w:beforeAutospacing="0" w:after="0" w:afterAutospacing="0" w:line="480" w:lineRule="atLeast"/>
        <w:rPr>
          <w:rFonts w:ascii="Telex" w:hAnsi="Telex"/>
          <w:i/>
          <w:iCs/>
          <w:color w:val="292929"/>
          <w:spacing w:val="-1"/>
          <w:sz w:val="32"/>
          <w:szCs w:val="32"/>
        </w:rPr>
      </w:pPr>
      <w:r w:rsidRPr="008B54E8">
        <w:rPr>
          <w:rStyle w:val="Strong"/>
          <w:rFonts w:ascii="Telex" w:hAnsi="Telex"/>
          <w:i/>
          <w:iCs/>
          <w:color w:val="292929"/>
          <w:spacing w:val="-1"/>
          <w:sz w:val="32"/>
          <w:szCs w:val="32"/>
        </w:rPr>
        <w:t>Title</w:t>
      </w:r>
      <w:r w:rsidRPr="008B54E8">
        <w:rPr>
          <w:rFonts w:ascii="Telex" w:hAnsi="Telex"/>
          <w:i/>
          <w:iCs/>
          <w:color w:val="292929"/>
          <w:spacing w:val="-1"/>
          <w:sz w:val="32"/>
          <w:szCs w:val="32"/>
        </w:rPr>
        <w:br/>
      </w:r>
      <w:r w:rsidR="008B54E8" w:rsidRPr="008B54E8">
        <w:rPr>
          <w:rStyle w:val="Emphasis"/>
          <w:rFonts w:ascii="Telex" w:hAnsi="Telex"/>
          <w:color w:val="1E1E1E"/>
          <w:sz w:val="32"/>
          <w:szCs w:val="32"/>
        </w:rPr>
        <w:t>Drop-down button on user catalog for item 22 does not work correctly</w:t>
      </w:r>
      <w:r w:rsidRPr="008B54E8">
        <w:rPr>
          <w:rStyle w:val="Emphasis"/>
          <w:rFonts w:ascii="Telex" w:hAnsi="Telex"/>
          <w:color w:val="1E1E1E"/>
          <w:sz w:val="32"/>
          <w:szCs w:val="32"/>
        </w:rPr>
        <w:t xml:space="preserve"> </w:t>
      </w:r>
    </w:p>
    <w:p w14:paraId="107D977B" w14:textId="7863431A" w:rsidR="00D2273A" w:rsidRPr="008B54E8" w:rsidRDefault="00D2273A" w:rsidP="00D2273A">
      <w:pPr>
        <w:pStyle w:val="he"/>
        <w:shd w:val="clear" w:color="auto" w:fill="FFFFFF"/>
        <w:spacing w:before="480" w:beforeAutospacing="0" w:after="0" w:afterAutospacing="0" w:line="480" w:lineRule="atLeast"/>
        <w:rPr>
          <w:rFonts w:ascii="Telex" w:hAnsi="Telex"/>
          <w:b/>
          <w:bCs/>
          <w:i/>
          <w:iCs/>
          <w:color w:val="292929"/>
          <w:spacing w:val="-1"/>
          <w:sz w:val="32"/>
          <w:szCs w:val="32"/>
        </w:rPr>
      </w:pPr>
      <w:r w:rsidRPr="008B54E8">
        <w:rPr>
          <w:rStyle w:val="Strong"/>
          <w:rFonts w:ascii="Telex" w:hAnsi="Telex"/>
          <w:i/>
          <w:iCs/>
          <w:color w:val="292929"/>
          <w:spacing w:val="-1"/>
          <w:sz w:val="32"/>
          <w:szCs w:val="32"/>
        </w:rPr>
        <w:t>Summary</w:t>
      </w:r>
      <w:r w:rsidRPr="008B54E8">
        <w:rPr>
          <w:rFonts w:ascii="Telex" w:hAnsi="Telex"/>
          <w:i/>
          <w:iCs/>
          <w:color w:val="292929"/>
          <w:spacing w:val="-1"/>
          <w:sz w:val="32"/>
          <w:szCs w:val="32"/>
        </w:rPr>
        <w:br/>
      </w:r>
      <w:r w:rsidR="008B54E8" w:rsidRPr="008B54E8">
        <w:rPr>
          <w:rStyle w:val="Emphasis"/>
          <w:rFonts w:ascii="Telex" w:hAnsi="Telex"/>
          <w:color w:val="1E1E1E"/>
          <w:sz w:val="32"/>
          <w:szCs w:val="32"/>
        </w:rPr>
        <w:t>Drop-down button on the user catalog section does not work correctly when it contains more than 3 items.</w:t>
      </w:r>
    </w:p>
    <w:p w14:paraId="3E5C9391" w14:textId="77777777" w:rsidR="008B54E8" w:rsidRPr="008B54E8" w:rsidRDefault="00D2273A" w:rsidP="00D2273A">
      <w:pPr>
        <w:pStyle w:val="he"/>
        <w:shd w:val="clear" w:color="auto" w:fill="FFFFFF"/>
        <w:spacing w:before="480" w:beforeAutospacing="0" w:after="0" w:afterAutospacing="0" w:line="480" w:lineRule="atLeast"/>
        <w:rPr>
          <w:rFonts w:ascii="Telex" w:hAnsi="Telex"/>
          <w:i/>
          <w:iCs/>
          <w:color w:val="292929"/>
          <w:spacing w:val="-1"/>
          <w:sz w:val="32"/>
          <w:szCs w:val="32"/>
        </w:rPr>
      </w:pPr>
      <w:r w:rsidRPr="008B54E8">
        <w:rPr>
          <w:rStyle w:val="Strong"/>
          <w:rFonts w:ascii="Telex" w:hAnsi="Telex"/>
          <w:i/>
          <w:iCs/>
          <w:color w:val="292929"/>
          <w:spacing w:val="-1"/>
          <w:sz w:val="32"/>
          <w:szCs w:val="32"/>
        </w:rPr>
        <w:t>Environment</w:t>
      </w:r>
      <w:r w:rsidRPr="008B54E8">
        <w:rPr>
          <w:rFonts w:ascii="Telex" w:hAnsi="Telex"/>
          <w:i/>
          <w:iCs/>
          <w:color w:val="292929"/>
          <w:spacing w:val="-1"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2126"/>
        <w:gridCol w:w="1701"/>
      </w:tblGrid>
      <w:tr w:rsidR="008B54E8" w14:paraId="1749C3CD" w14:textId="77777777" w:rsidTr="008B54E8">
        <w:trPr>
          <w:trHeight w:val="724"/>
        </w:trPr>
        <w:tc>
          <w:tcPr>
            <w:tcW w:w="3397" w:type="dxa"/>
          </w:tcPr>
          <w:p w14:paraId="056ECFF9" w14:textId="7328718B" w:rsidR="008B54E8" w:rsidRPr="008B54E8" w:rsidRDefault="008B54E8" w:rsidP="00D2273A">
            <w:pPr>
              <w:pStyle w:val="he"/>
              <w:spacing w:before="480" w:beforeAutospacing="0" w:after="0" w:afterAutospacing="0" w:line="480" w:lineRule="atLeast"/>
              <w:rPr>
                <w:rFonts w:ascii="Telex" w:hAnsi="Telex"/>
                <w:i/>
                <w:iCs/>
                <w:color w:val="292929"/>
                <w:spacing w:val="-1"/>
                <w:sz w:val="28"/>
                <w:szCs w:val="28"/>
              </w:rPr>
            </w:pPr>
            <w:r w:rsidRPr="008B54E8">
              <w:rPr>
                <w:rStyle w:val="Emphasis"/>
                <w:rFonts w:ascii="Noto Serif" w:hAnsi="Noto Serif"/>
                <w:color w:val="1E1E1E"/>
                <w:sz w:val="28"/>
                <w:szCs w:val="28"/>
              </w:rPr>
              <w:t>Environment URL</w:t>
            </w:r>
          </w:p>
        </w:tc>
        <w:tc>
          <w:tcPr>
            <w:tcW w:w="1985" w:type="dxa"/>
          </w:tcPr>
          <w:p w14:paraId="072D2A33" w14:textId="0FF53C25" w:rsidR="008B54E8" w:rsidRPr="008B54E8" w:rsidRDefault="008B54E8" w:rsidP="00D2273A">
            <w:pPr>
              <w:pStyle w:val="he"/>
              <w:spacing w:before="480" w:beforeAutospacing="0" w:after="0" w:afterAutospacing="0" w:line="480" w:lineRule="atLeast"/>
              <w:rPr>
                <w:rFonts w:ascii="Telex" w:hAnsi="Telex"/>
                <w:i/>
                <w:iCs/>
                <w:color w:val="292929"/>
                <w:spacing w:val="-1"/>
                <w:sz w:val="28"/>
                <w:szCs w:val="28"/>
              </w:rPr>
            </w:pPr>
            <w:r w:rsidRPr="008B54E8">
              <w:rPr>
                <w:rStyle w:val="Emphasis"/>
                <w:rFonts w:ascii="Noto Serif" w:hAnsi="Noto Serif"/>
                <w:color w:val="1E1E1E"/>
                <w:sz w:val="28"/>
                <w:szCs w:val="28"/>
              </w:rPr>
              <w:t>ENV Version</w:t>
            </w:r>
          </w:p>
        </w:tc>
        <w:tc>
          <w:tcPr>
            <w:tcW w:w="2126" w:type="dxa"/>
          </w:tcPr>
          <w:p w14:paraId="6AB8967B" w14:textId="2985032A" w:rsidR="008B54E8" w:rsidRPr="008B54E8" w:rsidRDefault="008B54E8" w:rsidP="00D2273A">
            <w:pPr>
              <w:pStyle w:val="he"/>
              <w:spacing w:before="480" w:beforeAutospacing="0" w:after="0" w:afterAutospacing="0" w:line="480" w:lineRule="atLeast"/>
              <w:rPr>
                <w:rFonts w:ascii="Telex" w:hAnsi="Telex"/>
                <w:i/>
                <w:iCs/>
                <w:color w:val="292929"/>
                <w:spacing w:val="-1"/>
                <w:sz w:val="28"/>
                <w:szCs w:val="28"/>
              </w:rPr>
            </w:pPr>
            <w:r w:rsidRPr="008B54E8">
              <w:rPr>
                <w:rStyle w:val="Emphasis"/>
                <w:rFonts w:ascii="Noto Serif" w:hAnsi="Noto Serif"/>
                <w:color w:val="1E1E1E"/>
                <w:sz w:val="28"/>
                <w:szCs w:val="28"/>
              </w:rPr>
              <w:t>API Services</w:t>
            </w:r>
          </w:p>
        </w:tc>
        <w:tc>
          <w:tcPr>
            <w:tcW w:w="1701" w:type="dxa"/>
          </w:tcPr>
          <w:p w14:paraId="4671D01D" w14:textId="243484B8" w:rsidR="008B54E8" w:rsidRPr="008B54E8" w:rsidRDefault="008B54E8" w:rsidP="00D2273A">
            <w:pPr>
              <w:pStyle w:val="he"/>
              <w:spacing w:before="480" w:beforeAutospacing="0" w:after="0" w:afterAutospacing="0" w:line="480" w:lineRule="atLeast"/>
              <w:rPr>
                <w:rFonts w:ascii="Telex" w:hAnsi="Telex"/>
                <w:i/>
                <w:iCs/>
                <w:color w:val="292929"/>
                <w:spacing w:val="-1"/>
                <w:sz w:val="28"/>
                <w:szCs w:val="28"/>
              </w:rPr>
            </w:pPr>
            <w:r w:rsidRPr="008B54E8">
              <w:rPr>
                <w:rStyle w:val="Emphasis"/>
                <w:rFonts w:ascii="Noto Serif" w:hAnsi="Noto Serif"/>
                <w:color w:val="1E1E1E"/>
                <w:sz w:val="28"/>
                <w:szCs w:val="28"/>
              </w:rPr>
              <w:t>API Version</w:t>
            </w:r>
          </w:p>
        </w:tc>
      </w:tr>
      <w:tr w:rsidR="008B54E8" w14:paraId="743A5F19" w14:textId="77777777" w:rsidTr="008B54E8">
        <w:trPr>
          <w:trHeight w:val="912"/>
        </w:trPr>
        <w:tc>
          <w:tcPr>
            <w:tcW w:w="3397" w:type="dxa"/>
          </w:tcPr>
          <w:p w14:paraId="03E94C18" w14:textId="59F22B9D" w:rsidR="008B54E8" w:rsidRPr="008B54E8" w:rsidRDefault="008B54E8" w:rsidP="00D2273A">
            <w:pPr>
              <w:pStyle w:val="he"/>
              <w:spacing w:before="480" w:beforeAutospacing="0" w:after="0" w:afterAutospacing="0" w:line="480" w:lineRule="atLeast"/>
              <w:rPr>
                <w:rFonts w:ascii="Telex" w:hAnsi="Telex"/>
                <w:i/>
                <w:iCs/>
                <w:color w:val="292929"/>
                <w:spacing w:val="-1"/>
                <w:sz w:val="28"/>
                <w:szCs w:val="28"/>
              </w:rPr>
            </w:pPr>
            <w:r w:rsidRPr="008B54E8">
              <w:rPr>
                <w:rStyle w:val="Emphasis"/>
                <w:rFonts w:ascii="Noto Serif" w:hAnsi="Noto Serif"/>
                <w:color w:val="1E1E1E"/>
                <w:sz w:val="28"/>
                <w:szCs w:val="28"/>
              </w:rPr>
              <w:t>www.</w:t>
            </w:r>
            <w:r w:rsidRPr="008B54E8">
              <w:rPr>
                <w:rStyle w:val="Emphasis"/>
                <w:rFonts w:ascii="Noto Serif" w:hAnsi="Noto Serif"/>
                <w:color w:val="1E1E1E"/>
                <w:sz w:val="28"/>
                <w:szCs w:val="28"/>
              </w:rPr>
              <w:t>test-environment.test</w:t>
            </w:r>
          </w:p>
        </w:tc>
        <w:tc>
          <w:tcPr>
            <w:tcW w:w="1985" w:type="dxa"/>
          </w:tcPr>
          <w:p w14:paraId="2818E62C" w14:textId="0B1F3F48" w:rsidR="008B54E8" w:rsidRPr="008B54E8" w:rsidRDefault="008B54E8" w:rsidP="00D2273A">
            <w:pPr>
              <w:pStyle w:val="he"/>
              <w:spacing w:before="480" w:beforeAutospacing="0" w:after="0" w:afterAutospacing="0" w:line="480" w:lineRule="atLeast"/>
              <w:rPr>
                <w:rFonts w:ascii="Telex" w:hAnsi="Telex"/>
                <w:i/>
                <w:iCs/>
                <w:color w:val="292929"/>
                <w:spacing w:val="-1"/>
                <w:sz w:val="28"/>
                <w:szCs w:val="28"/>
              </w:rPr>
            </w:pPr>
            <w:r w:rsidRPr="008B54E8">
              <w:rPr>
                <w:rStyle w:val="Emphasis"/>
                <w:rFonts w:ascii="Noto Serif" w:hAnsi="Noto Serif"/>
                <w:color w:val="1E1E1E"/>
                <w:sz w:val="28"/>
                <w:szCs w:val="28"/>
              </w:rPr>
              <w:t>1.0.1</w:t>
            </w:r>
          </w:p>
        </w:tc>
        <w:tc>
          <w:tcPr>
            <w:tcW w:w="2126" w:type="dxa"/>
          </w:tcPr>
          <w:p w14:paraId="5E42FB54" w14:textId="49E875D3" w:rsidR="008B54E8" w:rsidRPr="008B54E8" w:rsidRDefault="008B54E8" w:rsidP="00D2273A">
            <w:pPr>
              <w:pStyle w:val="he"/>
              <w:spacing w:before="480" w:beforeAutospacing="0" w:after="0" w:afterAutospacing="0" w:line="480" w:lineRule="atLeast"/>
              <w:rPr>
                <w:rFonts w:ascii="Telex" w:hAnsi="Telex"/>
                <w:i/>
                <w:iCs/>
                <w:color w:val="292929"/>
                <w:spacing w:val="-1"/>
                <w:sz w:val="28"/>
                <w:szCs w:val="28"/>
              </w:rPr>
            </w:pPr>
            <w:r w:rsidRPr="008B54E8">
              <w:rPr>
                <w:rStyle w:val="Emphasis"/>
                <w:rFonts w:ascii="Noto Serif" w:hAnsi="Noto Serif"/>
                <w:color w:val="1E1E1E"/>
                <w:sz w:val="28"/>
                <w:szCs w:val="28"/>
              </w:rPr>
              <w:t>test-</w:t>
            </w:r>
            <w:proofErr w:type="spellStart"/>
            <w:r w:rsidRPr="008B54E8">
              <w:rPr>
                <w:rStyle w:val="Emphasis"/>
                <w:rFonts w:ascii="Noto Serif" w:hAnsi="Noto Serif"/>
                <w:color w:val="1E1E1E"/>
                <w:sz w:val="28"/>
                <w:szCs w:val="28"/>
              </w:rPr>
              <w:t>api</w:t>
            </w:r>
            <w:proofErr w:type="spellEnd"/>
            <w:r w:rsidRPr="008B54E8">
              <w:rPr>
                <w:rStyle w:val="Emphasis"/>
                <w:rFonts w:ascii="Noto Serif" w:hAnsi="Noto Serif"/>
                <w:color w:val="1E1E1E"/>
                <w:sz w:val="28"/>
                <w:szCs w:val="28"/>
              </w:rPr>
              <w:t>-service</w:t>
            </w:r>
          </w:p>
        </w:tc>
        <w:tc>
          <w:tcPr>
            <w:tcW w:w="1701" w:type="dxa"/>
          </w:tcPr>
          <w:p w14:paraId="4AB09B15" w14:textId="36DA41E8" w:rsidR="008B54E8" w:rsidRPr="008B54E8" w:rsidRDefault="008B54E8" w:rsidP="00D2273A">
            <w:pPr>
              <w:pStyle w:val="he"/>
              <w:spacing w:before="480" w:beforeAutospacing="0" w:after="0" w:afterAutospacing="0" w:line="480" w:lineRule="atLeast"/>
              <w:rPr>
                <w:rFonts w:ascii="Telex" w:hAnsi="Telex"/>
                <w:i/>
                <w:iCs/>
                <w:color w:val="292929"/>
                <w:spacing w:val="-1"/>
                <w:sz w:val="28"/>
                <w:szCs w:val="28"/>
              </w:rPr>
            </w:pPr>
            <w:r w:rsidRPr="008B54E8">
              <w:rPr>
                <w:rStyle w:val="Emphasis"/>
                <w:rFonts w:ascii="Noto Serif" w:hAnsi="Noto Serif"/>
                <w:color w:val="1E1E1E"/>
                <w:sz w:val="28"/>
                <w:szCs w:val="28"/>
              </w:rPr>
              <w:t>0.1.1</w:t>
            </w:r>
          </w:p>
        </w:tc>
      </w:tr>
    </w:tbl>
    <w:p w14:paraId="17E2C22E" w14:textId="1CC89174" w:rsidR="008B54E8" w:rsidRDefault="00D2273A" w:rsidP="00D2273A">
      <w:pPr>
        <w:pStyle w:val="he"/>
        <w:shd w:val="clear" w:color="auto" w:fill="FFFFFF"/>
        <w:spacing w:before="480" w:beforeAutospacing="0" w:after="0" w:afterAutospacing="0" w:line="480" w:lineRule="atLeast"/>
        <w:rPr>
          <w:rStyle w:val="Strong"/>
          <w:rFonts w:ascii="Telex" w:hAnsi="Telex"/>
          <w:i/>
          <w:iCs/>
          <w:color w:val="292929"/>
          <w:spacing w:val="-1"/>
          <w:sz w:val="32"/>
          <w:szCs w:val="32"/>
        </w:rPr>
      </w:pPr>
      <w:r w:rsidRPr="008B54E8">
        <w:rPr>
          <w:rStyle w:val="Strong"/>
          <w:rFonts w:ascii="Telex" w:hAnsi="Telex"/>
          <w:i/>
          <w:iCs/>
          <w:color w:val="292929"/>
          <w:spacing w:val="-1"/>
          <w:sz w:val="32"/>
          <w:szCs w:val="32"/>
        </w:rPr>
        <w:t>Severity &amp; Priority</w:t>
      </w:r>
    </w:p>
    <w:p w14:paraId="5580CA68" w14:textId="541A28BC" w:rsidR="008B54E8" w:rsidRPr="008B54E8" w:rsidRDefault="008B54E8" w:rsidP="008B54E8">
      <w:pPr>
        <w:pStyle w:val="he"/>
        <w:numPr>
          <w:ilvl w:val="0"/>
          <w:numId w:val="2"/>
        </w:numPr>
        <w:shd w:val="clear" w:color="auto" w:fill="FFFFFF"/>
        <w:spacing w:before="480" w:beforeAutospacing="0" w:after="0" w:afterAutospacing="0" w:line="480" w:lineRule="atLeast"/>
        <w:rPr>
          <w:rStyle w:val="Strong"/>
          <w:rFonts w:ascii="Telex" w:hAnsi="Telex"/>
          <w:b w:val="0"/>
          <w:bCs w:val="0"/>
          <w:i/>
          <w:iCs/>
          <w:color w:val="292929"/>
          <w:spacing w:val="-1"/>
          <w:sz w:val="32"/>
          <w:szCs w:val="32"/>
        </w:rPr>
      </w:pPr>
      <w:r w:rsidRPr="008B54E8">
        <w:rPr>
          <w:rStyle w:val="Strong"/>
          <w:rFonts w:ascii="Telex" w:hAnsi="Telex"/>
          <w:b w:val="0"/>
          <w:bCs w:val="0"/>
          <w:i/>
          <w:iCs/>
          <w:color w:val="292929"/>
          <w:spacing w:val="-1"/>
          <w:sz w:val="32"/>
          <w:szCs w:val="32"/>
        </w:rPr>
        <w:t>Severity: Medium</w:t>
      </w:r>
    </w:p>
    <w:p w14:paraId="0A9988BF" w14:textId="2A250EFA" w:rsidR="008B54E8" w:rsidRPr="008B54E8" w:rsidRDefault="008B54E8" w:rsidP="008B54E8">
      <w:pPr>
        <w:pStyle w:val="he"/>
        <w:numPr>
          <w:ilvl w:val="0"/>
          <w:numId w:val="2"/>
        </w:numPr>
        <w:shd w:val="clear" w:color="auto" w:fill="FFFFFF"/>
        <w:spacing w:before="480" w:beforeAutospacing="0" w:after="0" w:afterAutospacing="0" w:line="480" w:lineRule="atLeast"/>
        <w:rPr>
          <w:rStyle w:val="Strong"/>
          <w:rFonts w:ascii="Telex" w:hAnsi="Telex"/>
          <w:b w:val="0"/>
          <w:bCs w:val="0"/>
          <w:i/>
          <w:iCs/>
          <w:color w:val="292929"/>
          <w:spacing w:val="-1"/>
          <w:sz w:val="32"/>
          <w:szCs w:val="32"/>
        </w:rPr>
      </w:pPr>
      <w:r w:rsidRPr="008B54E8">
        <w:rPr>
          <w:rStyle w:val="Strong"/>
          <w:rFonts w:ascii="Telex" w:hAnsi="Telex"/>
          <w:b w:val="0"/>
          <w:bCs w:val="0"/>
          <w:i/>
          <w:iCs/>
          <w:color w:val="292929"/>
          <w:spacing w:val="-1"/>
          <w:sz w:val="32"/>
          <w:szCs w:val="32"/>
        </w:rPr>
        <w:t>Priority: Minor</w:t>
      </w:r>
    </w:p>
    <w:p w14:paraId="57F3C6D1" w14:textId="57426416" w:rsidR="008B54E8" w:rsidRPr="008B54E8" w:rsidRDefault="00D2273A" w:rsidP="008B54E8">
      <w:pPr>
        <w:shd w:val="clear" w:color="auto" w:fill="FFFFFF"/>
        <w:spacing w:before="100" w:beforeAutospacing="1" w:after="100" w:afterAutospacing="1" w:line="240" w:lineRule="auto"/>
        <w:rPr>
          <w:rFonts w:ascii="Telex" w:hAnsi="Telex"/>
          <w:b/>
          <w:bCs/>
          <w:i/>
          <w:iCs/>
          <w:color w:val="292929"/>
          <w:spacing w:val="-1"/>
          <w:sz w:val="32"/>
          <w:szCs w:val="32"/>
        </w:rPr>
      </w:pPr>
      <w:r w:rsidRPr="008B54E8">
        <w:rPr>
          <w:rStyle w:val="Strong"/>
          <w:rFonts w:ascii="Telex" w:hAnsi="Telex"/>
          <w:i/>
          <w:iCs/>
          <w:color w:val="292929"/>
          <w:spacing w:val="-1"/>
          <w:sz w:val="32"/>
          <w:szCs w:val="32"/>
        </w:rPr>
        <w:t>Steps to reproduce</w:t>
      </w:r>
    </w:p>
    <w:p w14:paraId="14F96C56" w14:textId="3FBDE407" w:rsidR="008B54E8" w:rsidRPr="008B54E8" w:rsidRDefault="008B54E8" w:rsidP="008B54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1E1E1E"/>
          <w:sz w:val="32"/>
          <w:szCs w:val="32"/>
        </w:rPr>
      </w:pPr>
      <w:r w:rsidRPr="008B54E8">
        <w:rPr>
          <w:rFonts w:ascii="Noto Serif" w:eastAsia="Times New Roman" w:hAnsi="Noto Serif" w:cs="Times New Roman"/>
          <w:i/>
          <w:iCs/>
          <w:color w:val="1E1E1E"/>
          <w:sz w:val="32"/>
          <w:szCs w:val="32"/>
        </w:rPr>
        <w:t>Go to www.test-environment.test portal</w:t>
      </w:r>
    </w:p>
    <w:p w14:paraId="3E1F2E98" w14:textId="3850F5FB" w:rsidR="008B54E8" w:rsidRPr="008B54E8" w:rsidRDefault="008B54E8" w:rsidP="008B54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1E1E1E"/>
          <w:sz w:val="32"/>
          <w:szCs w:val="32"/>
        </w:rPr>
      </w:pPr>
      <w:r w:rsidRPr="008B54E8">
        <w:rPr>
          <w:rFonts w:ascii="Noto Serif" w:eastAsia="Times New Roman" w:hAnsi="Noto Serif" w:cs="Times New Roman"/>
          <w:i/>
          <w:iCs/>
          <w:color w:val="1E1E1E"/>
          <w:sz w:val="32"/>
          <w:szCs w:val="32"/>
        </w:rPr>
        <w:t xml:space="preserve">Navigate to the user catalog section for </w:t>
      </w:r>
      <w:r w:rsidRPr="008B54E8">
        <w:rPr>
          <w:rFonts w:ascii="Noto Serif" w:eastAsia="Times New Roman" w:hAnsi="Noto Serif" w:cs="Times New Roman"/>
          <w:b/>
          <w:bCs/>
          <w:i/>
          <w:iCs/>
          <w:color w:val="1E1E1E"/>
          <w:sz w:val="32"/>
          <w:szCs w:val="32"/>
        </w:rPr>
        <w:t>item 22</w:t>
      </w:r>
      <w:r w:rsidRPr="008B54E8">
        <w:rPr>
          <w:rFonts w:ascii="Noto Serif" w:eastAsia="Times New Roman" w:hAnsi="Noto Serif" w:cs="Times New Roman"/>
          <w:i/>
          <w:iCs/>
          <w:color w:val="1E1E1E"/>
          <w:sz w:val="32"/>
          <w:szCs w:val="32"/>
        </w:rPr>
        <w:t xml:space="preserve"> on the left menu tab</w:t>
      </w:r>
    </w:p>
    <w:p w14:paraId="4D4B61EC" w14:textId="77777777" w:rsidR="008B54E8" w:rsidRPr="008B54E8" w:rsidRDefault="008B54E8" w:rsidP="008B54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1E1E1E"/>
          <w:sz w:val="32"/>
          <w:szCs w:val="32"/>
        </w:rPr>
      </w:pPr>
      <w:r w:rsidRPr="008B54E8">
        <w:rPr>
          <w:rFonts w:ascii="Noto Serif" w:eastAsia="Times New Roman" w:hAnsi="Noto Serif" w:cs="Times New Roman"/>
          <w:i/>
          <w:iCs/>
          <w:color w:val="1E1E1E"/>
          <w:sz w:val="32"/>
          <w:szCs w:val="32"/>
        </w:rPr>
        <w:t xml:space="preserve">Find and click on </w:t>
      </w:r>
      <w:r w:rsidRPr="008B54E8">
        <w:rPr>
          <w:rFonts w:ascii="Noto Serif" w:eastAsia="Times New Roman" w:hAnsi="Noto Serif" w:cs="Times New Roman"/>
          <w:b/>
          <w:bCs/>
          <w:i/>
          <w:iCs/>
          <w:color w:val="1E1E1E"/>
          <w:sz w:val="32"/>
          <w:szCs w:val="32"/>
        </w:rPr>
        <w:t xml:space="preserve">view more </w:t>
      </w:r>
      <w:r w:rsidRPr="008B54E8">
        <w:rPr>
          <w:rFonts w:ascii="Noto Serif" w:eastAsia="Times New Roman" w:hAnsi="Noto Serif" w:cs="Times New Roman"/>
          <w:i/>
          <w:iCs/>
          <w:color w:val="1E1E1E"/>
          <w:sz w:val="32"/>
          <w:szCs w:val="32"/>
        </w:rPr>
        <w:t>button</w:t>
      </w:r>
    </w:p>
    <w:p w14:paraId="5FF8795E" w14:textId="77777777" w:rsidR="008B54E8" w:rsidRPr="008B54E8" w:rsidRDefault="008B54E8" w:rsidP="008B54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1E1E1E"/>
          <w:sz w:val="32"/>
          <w:szCs w:val="32"/>
        </w:rPr>
      </w:pPr>
      <w:r w:rsidRPr="008B54E8">
        <w:rPr>
          <w:rFonts w:ascii="Noto Serif" w:eastAsia="Times New Roman" w:hAnsi="Noto Serif" w:cs="Times New Roman"/>
          <w:i/>
          <w:iCs/>
          <w:color w:val="1E1E1E"/>
          <w:sz w:val="32"/>
          <w:szCs w:val="32"/>
        </w:rPr>
        <w:t xml:space="preserve">Check whether details are shown for the </w:t>
      </w:r>
      <w:r w:rsidRPr="008B54E8">
        <w:rPr>
          <w:rFonts w:ascii="Noto Serif" w:eastAsia="Times New Roman" w:hAnsi="Noto Serif" w:cs="Times New Roman"/>
          <w:b/>
          <w:bCs/>
          <w:i/>
          <w:iCs/>
          <w:color w:val="1E1E1E"/>
          <w:sz w:val="32"/>
          <w:szCs w:val="32"/>
        </w:rPr>
        <w:t>item 22</w:t>
      </w:r>
    </w:p>
    <w:p w14:paraId="119CA45C" w14:textId="5A54F4CC" w:rsidR="00D2273A" w:rsidRPr="008B54E8" w:rsidRDefault="00D2273A" w:rsidP="00D2273A">
      <w:pPr>
        <w:pStyle w:val="he"/>
        <w:shd w:val="clear" w:color="auto" w:fill="FFFFFF"/>
        <w:spacing w:before="480" w:beforeAutospacing="0" w:after="0" w:afterAutospacing="0" w:line="480" w:lineRule="atLeast"/>
        <w:rPr>
          <w:rFonts w:ascii="Telex" w:hAnsi="Telex"/>
          <w:i/>
          <w:iCs/>
          <w:color w:val="292929"/>
          <w:spacing w:val="-1"/>
          <w:sz w:val="32"/>
          <w:szCs w:val="32"/>
        </w:rPr>
      </w:pPr>
    </w:p>
    <w:p w14:paraId="415A2102" w14:textId="094C2566" w:rsidR="00D2273A" w:rsidRPr="008B54E8" w:rsidRDefault="00D2273A" w:rsidP="00D2273A">
      <w:pPr>
        <w:pStyle w:val="he"/>
        <w:shd w:val="clear" w:color="auto" w:fill="FFFFFF"/>
        <w:spacing w:before="480" w:beforeAutospacing="0" w:after="0" w:afterAutospacing="0" w:line="480" w:lineRule="atLeast"/>
        <w:rPr>
          <w:rFonts w:ascii="Telex" w:hAnsi="Telex"/>
          <w:i/>
          <w:iCs/>
          <w:color w:val="292929"/>
          <w:spacing w:val="-1"/>
          <w:sz w:val="32"/>
          <w:szCs w:val="32"/>
        </w:rPr>
      </w:pPr>
      <w:r w:rsidRPr="008B54E8">
        <w:rPr>
          <w:rStyle w:val="Strong"/>
          <w:rFonts w:ascii="Telex" w:hAnsi="Telex"/>
          <w:i/>
          <w:iCs/>
          <w:color w:val="292929"/>
          <w:spacing w:val="-1"/>
          <w:sz w:val="32"/>
          <w:szCs w:val="32"/>
        </w:rPr>
        <w:t>Expected result</w:t>
      </w:r>
      <w:r w:rsidRPr="008B54E8">
        <w:rPr>
          <w:rFonts w:ascii="Telex" w:hAnsi="Telex"/>
          <w:i/>
          <w:iCs/>
          <w:color w:val="292929"/>
          <w:spacing w:val="-1"/>
          <w:sz w:val="32"/>
          <w:szCs w:val="32"/>
        </w:rPr>
        <w:br/>
      </w:r>
      <w:r w:rsidR="008B54E8" w:rsidRPr="008B54E8">
        <w:rPr>
          <w:rStyle w:val="Emphasis"/>
          <w:rFonts w:ascii="Telex" w:hAnsi="Telex"/>
          <w:color w:val="1E1E1E"/>
          <w:sz w:val="32"/>
          <w:szCs w:val="32"/>
        </w:rPr>
        <w:t>Details for user catalog section item 22 are shown</w:t>
      </w:r>
      <w:r w:rsidR="008B54E8">
        <w:rPr>
          <w:rStyle w:val="Emphasis"/>
          <w:rFonts w:ascii="Telex" w:hAnsi="Telex"/>
          <w:color w:val="1E1E1E"/>
          <w:sz w:val="32"/>
          <w:szCs w:val="32"/>
        </w:rPr>
        <w:t xml:space="preserve"> (Add Screenshots)</w:t>
      </w:r>
    </w:p>
    <w:p w14:paraId="3716C378" w14:textId="6F0C7D0B" w:rsidR="000543ED" w:rsidRPr="008B54E8" w:rsidRDefault="00D2273A" w:rsidP="00D2273A">
      <w:pPr>
        <w:pStyle w:val="he"/>
        <w:shd w:val="clear" w:color="auto" w:fill="FFFFFF"/>
        <w:spacing w:before="480" w:beforeAutospacing="0" w:after="0" w:afterAutospacing="0" w:line="480" w:lineRule="atLeast"/>
        <w:rPr>
          <w:rFonts w:ascii="Telex" w:hAnsi="Telex"/>
          <w:i/>
          <w:iCs/>
          <w:color w:val="292929"/>
          <w:spacing w:val="-1"/>
          <w:sz w:val="32"/>
          <w:szCs w:val="32"/>
        </w:rPr>
      </w:pPr>
      <w:r w:rsidRPr="008B54E8">
        <w:rPr>
          <w:rStyle w:val="Strong"/>
          <w:rFonts w:ascii="Telex" w:hAnsi="Telex"/>
          <w:i/>
          <w:iCs/>
          <w:color w:val="292929"/>
          <w:spacing w:val="-1"/>
          <w:sz w:val="32"/>
          <w:szCs w:val="32"/>
        </w:rPr>
        <w:t>Actual result</w:t>
      </w:r>
      <w:r w:rsidRPr="008B54E8">
        <w:rPr>
          <w:rFonts w:ascii="Telex" w:hAnsi="Telex"/>
          <w:b/>
          <w:bCs/>
          <w:i/>
          <w:iCs/>
          <w:color w:val="292929"/>
          <w:spacing w:val="-1"/>
          <w:sz w:val="32"/>
          <w:szCs w:val="32"/>
        </w:rPr>
        <w:br/>
      </w:r>
      <w:r w:rsidR="008B54E8" w:rsidRPr="008B54E8">
        <w:rPr>
          <w:rStyle w:val="Emphasis"/>
          <w:rFonts w:ascii="Telex" w:hAnsi="Telex"/>
          <w:color w:val="1E1E1E"/>
          <w:sz w:val="32"/>
          <w:szCs w:val="32"/>
        </w:rPr>
        <w:t>Details for user catalog section item 22 are partially shown</w:t>
      </w:r>
      <w:r w:rsidR="008B54E8">
        <w:rPr>
          <w:rStyle w:val="Emphasis"/>
          <w:rFonts w:ascii="Telex" w:hAnsi="Telex"/>
          <w:color w:val="1E1E1E"/>
          <w:sz w:val="32"/>
          <w:szCs w:val="32"/>
        </w:rPr>
        <w:t xml:space="preserve"> </w:t>
      </w:r>
      <w:r w:rsidR="008B54E8">
        <w:rPr>
          <w:rStyle w:val="Emphasis"/>
          <w:rFonts w:ascii="Telex" w:hAnsi="Telex"/>
          <w:color w:val="1E1E1E"/>
          <w:sz w:val="32"/>
          <w:szCs w:val="32"/>
        </w:rPr>
        <w:t>(Add Screenshots)</w:t>
      </w:r>
    </w:p>
    <w:sectPr w:rsidR="000543ED" w:rsidRPr="008B54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elex">
    <w:altName w:val="Cambria"/>
    <w:panose1 w:val="00000000000000000000"/>
    <w:charset w:val="00"/>
    <w:family w:val="roman"/>
    <w:notTrueType/>
    <w:pitch w:val="default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266E1"/>
    <w:multiLevelType w:val="multilevel"/>
    <w:tmpl w:val="33D0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E1EE3"/>
    <w:multiLevelType w:val="hybridMultilevel"/>
    <w:tmpl w:val="6714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11E18"/>
    <w:multiLevelType w:val="hybridMultilevel"/>
    <w:tmpl w:val="81EC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3A"/>
    <w:rsid w:val="000543ED"/>
    <w:rsid w:val="008B54E8"/>
    <w:rsid w:val="00D2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97D5"/>
  <w15:chartTrackingRefBased/>
  <w15:docId w15:val="{C9C2EB1D-8BF8-410D-BA2D-94B8D8A4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">
    <w:name w:val="he"/>
    <w:basedOn w:val="Normal"/>
    <w:rsid w:val="00D2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273A"/>
    <w:rPr>
      <w:b/>
      <w:bCs/>
    </w:rPr>
  </w:style>
  <w:style w:type="character" w:styleId="Emphasis">
    <w:name w:val="Emphasis"/>
    <w:basedOn w:val="DefaultParagraphFont"/>
    <w:uiPriority w:val="20"/>
    <w:qFormat/>
    <w:rsid w:val="00D2273A"/>
    <w:rPr>
      <w:i/>
      <w:iCs/>
    </w:rPr>
  </w:style>
  <w:style w:type="table" w:styleId="TableGrid">
    <w:name w:val="Table Grid"/>
    <w:basedOn w:val="TableNormal"/>
    <w:uiPriority w:val="39"/>
    <w:rsid w:val="008B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Simonovski</dc:creator>
  <cp:keywords/>
  <dc:description/>
  <cp:lastModifiedBy>Vladimir</cp:lastModifiedBy>
  <cp:revision>1</cp:revision>
  <dcterms:created xsi:type="dcterms:W3CDTF">2020-11-02T11:51:00Z</dcterms:created>
  <dcterms:modified xsi:type="dcterms:W3CDTF">2020-11-02T12:14:00Z</dcterms:modified>
</cp:coreProperties>
</file>